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widowControl w:val="0"/>
        <w:spacing w:line="1" w:lineRule="exact"/>
      </w:pPr>
      <w:r>
        <mc:AlternateContent>
          <mc:Choice Requires="wps">
            <w:drawing>
              <wp:anchor simplePos="0" relativeHeight="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1159490" cy="7926705"/>
                <wp:wrapNone/>
                <wp:docPr id="1" name="Shape 1"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Move="1" noResize="1" noRot="1"/>
                      </wps:cNvSpPr>
                      <wps:spPr>
                        <a:xfrm>
                          <a:ext cx="11159490" cy="7926705"/>
                        </a:xfrm>
                        <a:prstGeom prst="rect"/>
                        <a:solidFill>
                          <a:srgbClr val="201841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style="position:absolute;margin-left:0;margin-top:0;width:878.70000000000005pt;height:624.14999999999998pt;z-index:-251658240;mso-position-horizontal-relative:page;mso-position-vertical-relative:page;z-index:-251658752" fillcolor="#201841" stroked="f"/>
            </w:pict>
          </mc:Fallback>
        </mc:AlternateContent>
      </w:r>
    </w:p>
    <w:p>
      <w:pPr>
        <w:pStyle w:val="Style2"/>
        <w:keepNext w:val="0"/>
        <w:keepLines w:val="0"/>
        <w:framePr w:w="1935" w:h="406" w:wrap="none" w:hAnchor="page" w:x="1983" w:y="1"/>
        <w:widowControl w:val="0"/>
        <w:pBdr>
          <w:top w:val="single" w:sz="0" w:space="0" w:color="201841"/>
          <w:left w:val="single" w:sz="0" w:space="0" w:color="201841"/>
          <w:bottom w:val="single" w:sz="0" w:space="0" w:color="201841"/>
          <w:right w:val="single" w:sz="0" w:space="0" w:color="201841"/>
        </w:pBdr>
        <w:shd w:val="clear" w:color="auto" w:fill="201841"/>
        <w:bidi w:val="0"/>
        <w:spacing w:before="0" w:after="0" w:line="240" w:lineRule="auto"/>
        <w:ind w:left="0" w:right="0" w:firstLine="0"/>
        <w:jc w:val="both"/>
      </w:pPr>
      <w:r>
        <w:rPr>
          <w:color w:val="F1EFEF"/>
          <w:spacing w:val="0"/>
          <w:w w:val="100"/>
          <w:position w:val="0"/>
        </w:rPr>
        <w:t>Как оплатить</w:t>
      </w:r>
    </w:p>
    <w:p>
      <w:pPr>
        <w:pStyle w:val="Style2"/>
        <w:keepNext w:val="0"/>
        <w:keepLines w:val="0"/>
        <w:framePr w:w="3434" w:h="406" w:wrap="none" w:hAnchor="page" w:x="1258" w:y="410"/>
        <w:widowControl w:val="0"/>
        <w:pBdr>
          <w:top w:val="single" w:sz="0" w:space="0" w:color="201841"/>
          <w:left w:val="single" w:sz="0" w:space="0" w:color="201841"/>
          <w:bottom w:val="single" w:sz="0" w:space="0" w:color="201841"/>
          <w:right w:val="single" w:sz="0" w:space="0" w:color="201841"/>
        </w:pBdr>
        <w:shd w:val="clear" w:color="auto" w:fill="201841"/>
        <w:bidi w:val="0"/>
        <w:spacing w:before="0" w:after="0" w:line="240" w:lineRule="auto"/>
        <w:ind w:left="0" w:right="0" w:firstLine="0"/>
        <w:jc w:val="left"/>
      </w:pPr>
      <w:r>
        <w:rPr>
          <w:color w:val="F1EFEF"/>
          <w:spacing w:val="0"/>
          <w:w w:val="100"/>
          <w:position w:val="0"/>
        </w:rPr>
        <w:t>таможенную пошлину?</w:t>
      </w:r>
    </w:p>
    <w:p>
      <w:pPr>
        <w:pStyle w:val="Style5"/>
        <w:keepNext w:val="0"/>
        <w:keepLines w:val="0"/>
        <w:framePr w:w="5299" w:h="4744" w:wrap="none" w:hAnchor="page" w:x="608" w:y="1255"/>
        <w:widowControl w:val="0"/>
        <w:pBdr>
          <w:top w:val="single" w:sz="0" w:space="0" w:color="009578"/>
          <w:left w:val="single" w:sz="0" w:space="0" w:color="009578"/>
          <w:bottom w:val="single" w:sz="0" w:space="0" w:color="009578"/>
          <w:right w:val="single" w:sz="0" w:space="0" w:color="009578"/>
        </w:pBdr>
        <w:shd w:val="clear" w:color="auto" w:fill="009578"/>
        <w:bidi w:val="0"/>
        <w:spacing w:before="0" w:line="240" w:lineRule="auto"/>
        <w:ind w:left="0" w:right="0" w:firstLine="0"/>
        <w:jc w:val="left"/>
      </w:pPr>
      <w:r>
        <w:rPr>
          <w:spacing w:val="0"/>
          <w:w w:val="100"/>
          <w:position w:val="0"/>
        </w:rPr>
        <w:t xml:space="preserve">При оформлении международного отправления вы, как его получатель, должны предоставить отправителю или компании-перевозчику (Почта России, </w:t>
      </w:r>
      <w:r>
        <w:rPr>
          <w:spacing w:val="0"/>
          <w:w w:val="100"/>
          <w:position w:val="0"/>
        </w:rPr>
        <w:t xml:space="preserve">FedEx, UPS, DHL, TNT, SPSR, Pony Express </w:t>
      </w:r>
      <w:r>
        <w:rPr>
          <w:spacing w:val="0"/>
          <w:w w:val="100"/>
          <w:position w:val="0"/>
        </w:rPr>
        <w:t>и др.) паспортные данные и ИНН.</w:t>
      </w:r>
    </w:p>
    <w:p>
      <w:pPr>
        <w:pStyle w:val="Style5"/>
        <w:keepNext w:val="0"/>
        <w:keepLines w:val="0"/>
        <w:framePr w:w="5299" w:h="4744" w:wrap="none" w:hAnchor="page" w:x="608" w:y="1255"/>
        <w:widowControl w:val="0"/>
        <w:pBdr>
          <w:top w:val="single" w:sz="0" w:space="0" w:color="009578"/>
          <w:left w:val="single" w:sz="0" w:space="0" w:color="009578"/>
          <w:bottom w:val="single" w:sz="0" w:space="0" w:color="009578"/>
          <w:right w:val="single" w:sz="0" w:space="0" w:color="009578"/>
        </w:pBdr>
        <w:shd w:val="clear" w:color="auto" w:fill="009578"/>
        <w:bidi w:val="0"/>
        <w:spacing w:before="0" w:line="240" w:lineRule="auto"/>
        <w:ind w:left="0" w:right="0" w:firstLine="0"/>
        <w:jc w:val="left"/>
      </w:pPr>
      <w:r>
        <w:rPr>
          <w:spacing w:val="0"/>
          <w:w w:val="100"/>
          <w:position w:val="0"/>
        </w:rPr>
        <w:t>В случае, если на почтовое отправление будет начислена таможенная пошлина, вы получите квитанцию или уведомление в виде электронного письма или СМС на электронный адрес или телефон, указанные при оформлении, в которых будут указаны реквизиты, штрих-код и инструкция для оплаты таможенной квитанции.</w:t>
      </w:r>
    </w:p>
    <w:p>
      <w:pPr>
        <w:pStyle w:val="Style2"/>
        <w:keepNext w:val="0"/>
        <w:keepLines w:val="0"/>
        <w:framePr w:w="5299" w:h="4744" w:wrap="none" w:hAnchor="page" w:x="608" w:y="1255"/>
        <w:widowControl w:val="0"/>
        <w:pBdr>
          <w:top w:val="single" w:sz="0" w:space="0" w:color="009578"/>
          <w:left w:val="single" w:sz="0" w:space="0" w:color="009578"/>
          <w:bottom w:val="single" w:sz="0" w:space="0" w:color="009578"/>
          <w:right w:val="single" w:sz="0" w:space="0" w:color="009578"/>
        </w:pBdr>
        <w:shd w:val="clear" w:color="auto" w:fill="009578"/>
        <w:bidi w:val="0"/>
        <w:spacing w:before="0" w:after="280" w:line="240" w:lineRule="auto"/>
        <w:ind w:left="1120" w:right="0" w:firstLine="0"/>
        <w:jc w:val="left"/>
      </w:pPr>
      <w:r>
        <w:rPr>
          <w:color w:val="F1EFEF"/>
          <w:spacing w:val="0"/>
          <w:w w:val="100"/>
          <w:position w:val="0"/>
        </w:rPr>
        <w:t>Способы оплаты</w:t>
      </w:r>
    </w:p>
    <w:p>
      <w:pPr>
        <w:pStyle w:val="Style2"/>
        <w:keepNext w:val="0"/>
        <w:keepLines w:val="0"/>
        <w:framePr w:w="1852" w:h="1239" w:wrap="none" w:hAnchor="page" w:x="7749" w:y="2714"/>
        <w:widowControl w:val="0"/>
        <w:pBdr>
          <w:top w:val="single" w:sz="0" w:space="0" w:color="201841"/>
          <w:left w:val="single" w:sz="0" w:space="0" w:color="201841"/>
          <w:bottom w:val="single" w:sz="0" w:space="0" w:color="201841"/>
          <w:right w:val="single" w:sz="0" w:space="0" w:color="201841"/>
        </w:pBdr>
        <w:shd w:val="clear" w:color="auto" w:fill="201841"/>
        <w:bidi w:val="0"/>
        <w:spacing w:before="0" w:after="0" w:line="307" w:lineRule="auto"/>
        <w:ind w:left="0" w:right="0" w:firstLine="0"/>
        <w:jc w:val="center"/>
      </w:pPr>
      <w:r>
        <w:rPr>
          <w:color w:val="F1EFEF"/>
          <w:spacing w:val="0"/>
          <w:w w:val="100"/>
          <w:position w:val="0"/>
        </w:rPr>
        <w:t>БЕСПЛАТНАЯ</w:t>
        <w:br/>
        <w:t>ПРАВОВАЯ</w:t>
        <w:br/>
        <w:t>ПОМОЩЬ</w:t>
      </w:r>
    </w:p>
    <w:p>
      <w:pPr>
        <w:pStyle w:val="Style2"/>
        <w:keepNext w:val="0"/>
        <w:keepLines w:val="0"/>
        <w:framePr w:w="3976" w:h="858" w:wrap="none" w:hAnchor="page" w:x="6690" w:y="4250"/>
        <w:widowControl w:val="0"/>
        <w:pBdr>
          <w:top w:val="single" w:sz="0" w:space="0" w:color="201841"/>
          <w:left w:val="single" w:sz="0" w:space="0" w:color="201841"/>
          <w:bottom w:val="single" w:sz="0" w:space="0" w:color="201841"/>
          <w:right w:val="single" w:sz="0" w:space="0" w:color="201841"/>
        </w:pBdr>
        <w:shd w:val="clear" w:color="auto" w:fill="201841"/>
        <w:bidi w:val="0"/>
        <w:spacing w:before="0" w:after="0" w:line="310" w:lineRule="auto"/>
        <w:ind w:left="0" w:right="0" w:firstLine="0"/>
        <w:jc w:val="center"/>
      </w:pPr>
      <w:r>
        <w:rPr>
          <w:color w:val="F1EFEF"/>
          <w:spacing w:val="0"/>
          <w:w w:val="100"/>
          <w:position w:val="0"/>
        </w:rPr>
        <w:t>Приволжской транспортной</w:t>
        <w:br/>
        <w:t>прокуратуры</w:t>
      </w:r>
    </w:p>
    <w:p>
      <w:pPr>
        <w:pStyle w:val="Style7"/>
        <w:keepNext/>
        <w:keepLines/>
        <w:framePr w:w="5054" w:h="365" w:wrap="none" w:hAnchor="page" w:x="11886" w:y="15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bookmarkStart w:id="0" w:name="bookmark0"/>
      <w:bookmarkStart w:id="1" w:name="bookmark1"/>
      <w:bookmarkStart w:id="2" w:name="bookmark2"/>
      <w:r>
        <w:rPr>
          <w:spacing w:val="0"/>
          <w:w w:val="100"/>
          <w:position w:val="0"/>
        </w:rPr>
        <w:t>Приволжская транспортная прокуратура</w:t>
      </w:r>
      <w:bookmarkEnd w:id="0"/>
      <w:bookmarkEnd w:id="1"/>
      <w:bookmarkEnd w:id="2"/>
    </w:p>
    <w:p>
      <w:pPr>
        <w:pStyle w:val="Style5"/>
        <w:keepNext w:val="0"/>
        <w:keepLines w:val="0"/>
        <w:framePr w:w="4143" w:h="316" w:wrap="none" w:hAnchor="page" w:x="12339" w:y="133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r>
        <w:rPr>
          <w:color w:val="231F20"/>
          <w:spacing w:val="0"/>
          <w:w w:val="100"/>
          <w:position w:val="0"/>
        </w:rPr>
        <w:t>Информационно-справочная брошюра</w:t>
      </w:r>
    </w:p>
    <w:p>
      <w:pPr>
        <w:pStyle w:val="Style5"/>
        <w:keepNext w:val="0"/>
        <w:keepLines w:val="0"/>
        <w:framePr w:w="3208" w:h="892" w:wrap="none" w:hAnchor="page" w:x="1518" w:y="6513"/>
        <w:widowControl w:val="0"/>
        <w:pBdr>
          <w:top w:val="single" w:sz="0" w:space="0" w:color="00A16D"/>
          <w:left w:val="single" w:sz="0" w:space="0" w:color="00A16D"/>
          <w:bottom w:val="single" w:sz="0" w:space="0" w:color="00A16D"/>
          <w:right w:val="single" w:sz="0" w:space="0" w:color="00A16D"/>
        </w:pBdr>
        <w:shd w:val="clear" w:color="auto" w:fill="00A16D"/>
        <w:bidi w:val="0"/>
        <w:spacing w:before="0" w:after="0" w:line="240" w:lineRule="auto"/>
        <w:ind w:left="0" w:right="0" w:firstLine="0"/>
        <w:jc w:val="left"/>
      </w:pPr>
      <w:r>
        <w:rPr>
          <w:spacing w:val="0"/>
          <w:w w:val="100"/>
          <w:position w:val="0"/>
        </w:rPr>
        <w:t>В любом отделении банка по реквизитам, полученным в квитанции или уведомлении</w:t>
      </w:r>
    </w:p>
    <w:p>
      <w:pPr>
        <w:pStyle w:val="Style2"/>
        <w:keepNext w:val="0"/>
        <w:keepLines w:val="0"/>
        <w:framePr w:w="3258" w:h="406" w:wrap="none" w:hAnchor="page" w:x="7086" w:y="7408"/>
        <w:widowControl w:val="0"/>
        <w:pBdr>
          <w:top w:val="single" w:sz="0" w:space="0" w:color="201841"/>
          <w:left w:val="single" w:sz="0" w:space="0" w:color="201841"/>
          <w:bottom w:val="single" w:sz="0" w:space="0" w:color="201841"/>
          <w:right w:val="single" w:sz="0" w:space="0" w:color="201841"/>
        </w:pBdr>
        <w:shd w:val="clear" w:color="auto" w:fill="201841"/>
        <w:bidi w:val="0"/>
        <w:spacing w:before="0" w:after="0" w:line="240" w:lineRule="auto"/>
        <w:ind w:left="0" w:right="0" w:firstLine="0"/>
        <w:jc w:val="left"/>
      </w:pPr>
      <w:r>
        <w:fldChar w:fldCharType="begin"/>
      </w:r>
      <w:r>
        <w:rPr/>
        <w:instrText> HYPERLINK "https://urpom.ptproc.ru/" </w:instrText>
      </w:r>
      <w:r>
        <w:fldChar w:fldCharType="separate"/>
      </w:r>
      <w:r>
        <w:rPr>
          <w:color w:val="F1EFEF"/>
          <w:spacing w:val="0"/>
          <w:w w:val="100"/>
          <w:position w:val="0"/>
        </w:rPr>
        <w:t>https://urpom.ptproc.ru/</w:t>
      </w:r>
      <w:r>
        <w:fldChar w:fldCharType="end"/>
      </w:r>
    </w:p>
    <w:p>
      <w:pPr>
        <w:pStyle w:val="Style5"/>
        <w:keepNext w:val="0"/>
        <w:keepLines w:val="0"/>
        <w:framePr w:w="4249" w:h="1180" w:wrap="none" w:hAnchor="page" w:x="1512" w:y="8251"/>
        <w:widowControl w:val="0"/>
        <w:pBdr>
          <w:top w:val="single" w:sz="0" w:space="0" w:color="009578"/>
          <w:left w:val="single" w:sz="0" w:space="0" w:color="009578"/>
          <w:bottom w:val="single" w:sz="0" w:space="0" w:color="009578"/>
          <w:right w:val="single" w:sz="0" w:space="0" w:color="009578"/>
        </w:pBdr>
        <w:shd w:val="clear" w:color="auto" w:fill="009578"/>
        <w:bidi w:val="0"/>
        <w:spacing w:before="0" w:after="0" w:line="240" w:lineRule="auto"/>
        <w:ind w:left="0" w:right="0" w:firstLine="0"/>
        <w:jc w:val="left"/>
      </w:pPr>
      <w:r>
        <w:rPr>
          <w:spacing w:val="0"/>
          <w:w w:val="100"/>
          <w:position w:val="0"/>
        </w:rPr>
        <w:t>В личном кабинете на сайте компании- перевозчика с помощью расчетной банковской карты, если компания- перевозчик предоставляет такую услугу</w:t>
      </w:r>
    </w:p>
    <w:p>
      <w:pPr>
        <w:pStyle w:val="Style5"/>
        <w:keepNext w:val="0"/>
        <w:keepLines w:val="0"/>
        <w:framePr w:w="4385" w:h="1471" w:wrap="none" w:hAnchor="page" w:x="1512" w:y="10028"/>
        <w:widowControl w:val="0"/>
        <w:pBdr>
          <w:top w:val="single" w:sz="0" w:space="0" w:color="00A16D"/>
          <w:left w:val="single" w:sz="0" w:space="0" w:color="00A16D"/>
          <w:bottom w:val="single" w:sz="0" w:space="0" w:color="00A16D"/>
          <w:right w:val="single" w:sz="0" w:space="0" w:color="00A16D"/>
        </w:pBdr>
        <w:shd w:val="clear" w:color="auto" w:fill="00A16D"/>
        <w:bidi w:val="0"/>
        <w:spacing w:before="0" w:after="0" w:line="240" w:lineRule="auto"/>
        <w:ind w:left="0" w:right="0" w:firstLine="0"/>
        <w:jc w:val="left"/>
      </w:pPr>
      <w:r>
        <w:rPr>
          <w:spacing w:val="0"/>
          <w:w w:val="100"/>
          <w:position w:val="0"/>
        </w:rPr>
        <w:t>В личном кабинете на сайте службы- посредника таможенного оформления с помощью расчетной банковской карты, если компания-перевозчик сотрудничает с службой таможенного оформления</w:t>
      </w:r>
    </w:p>
    <w:p>
      <w:pPr>
        <w:pStyle w:val="Style10"/>
        <w:keepNext w:val="0"/>
        <w:keepLines w:val="0"/>
        <w:framePr w:w="4744" w:h="759" w:wrap="none" w:hAnchor="page" w:x="6399" w:y="9582"/>
        <w:widowControl w:val="0"/>
        <w:pBdr>
          <w:top w:val="single" w:sz="0" w:space="0" w:color="201841"/>
          <w:left w:val="single" w:sz="0" w:space="0" w:color="201841"/>
          <w:bottom w:val="single" w:sz="0" w:space="0" w:color="201841"/>
          <w:right w:val="single" w:sz="0" w:space="0" w:color="201841"/>
        </w:pBdr>
        <w:shd w:val="clear" w:color="auto" w:fill="201841"/>
        <w:bidi w:val="0"/>
        <w:spacing w:before="0" w:after="0"/>
        <w:ind w:left="0" w:right="0" w:firstLine="0"/>
        <w:jc w:val="center"/>
      </w:pPr>
      <w:r>
        <w:rPr>
          <w:spacing w:val="0"/>
          <w:w w:val="100"/>
          <w:position w:val="0"/>
        </w:rPr>
        <w:t>Приволжская транспортная прокуратура:</w:t>
        <w:br/>
        <w:t>603059, г. Нижний Новгород, ул. Анатолия Григорьева,</w:t>
        <w:br/>
        <w:t xml:space="preserve">д. 2, тел. (831) 435-19-10, эл. почта: </w:t>
      </w:r>
      <w:r>
        <w:fldChar w:fldCharType="begin"/>
      </w:r>
      <w:r>
        <w:rPr/>
        <w:instrText> HYPERLINK "mailto:ODO@ptproc.ru" </w:instrText>
      </w:r>
      <w:r>
        <w:fldChar w:fldCharType="separate"/>
      </w:r>
      <w:r>
        <w:rPr>
          <w:spacing w:val="0"/>
          <w:w w:val="100"/>
          <w:position w:val="0"/>
        </w:rPr>
        <w:t>ODO@ptproc.ru</w:t>
      </w:r>
      <w:r>
        <w:fldChar w:fldCharType="end"/>
      </w:r>
    </w:p>
    <w:p>
      <w:pPr>
        <w:pStyle w:val="Style2"/>
        <w:keepNext w:val="0"/>
        <w:keepLines w:val="0"/>
        <w:framePr w:w="3041" w:h="1616" w:wrap="none" w:hAnchor="page" w:x="12939" w:y="8725"/>
        <w:widowControl w:val="0"/>
        <w:pBdr>
          <w:top w:val="single" w:sz="0" w:space="0" w:color="201841"/>
          <w:left w:val="single" w:sz="0" w:space="0" w:color="201841"/>
          <w:bottom w:val="single" w:sz="0" w:space="0" w:color="201841"/>
          <w:right w:val="single" w:sz="0" w:space="0" w:color="201841"/>
        </w:pBdr>
        <w:shd w:val="clear" w:color="auto" w:fill="201841"/>
        <w:bidi w:val="0"/>
        <w:spacing w:before="0" w:after="0"/>
        <w:ind w:left="0" w:right="0" w:firstLine="0"/>
        <w:jc w:val="center"/>
      </w:pPr>
      <w:r>
        <w:rPr>
          <w:color w:val="F1EFEF"/>
          <w:spacing w:val="0"/>
          <w:w w:val="100"/>
          <w:position w:val="0"/>
        </w:rPr>
        <w:t>Новые нормы</w:t>
        <w:br/>
        <w:t>беспошлинного</w:t>
        <w:br/>
        <w:t>ввоза товаров</w:t>
        <w:br/>
        <w:t>с 1 января 2020 года</w:t>
      </w:r>
    </w:p>
    <w:p>
      <w:pPr>
        <w:widowControl w:val="0"/>
        <w:spacing w:line="360" w:lineRule="exact"/>
      </w:pPr>
      <w:r>
        <w:drawing>
          <wp:anchor distT="0" distB="0" distL="0" distR="0" simplePos="0" relativeHeight="62914691" behindDoc="1" locked="0" layoutInCell="1" allowOverlap="1">
            <wp:simplePos x="0" y="0"/>
            <wp:positionH relativeFrom="page">
              <wp:posOffset>5085080</wp:posOffset>
            </wp:positionH>
            <wp:positionV relativeFrom="margin">
              <wp:posOffset>389255</wp:posOffset>
            </wp:positionV>
            <wp:extent cx="829310" cy="883920"/>
            <wp:wrapNone/>
            <wp:docPr id="2" name="Shap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box 3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829310" cy="88392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2" behindDoc="1" locked="0" layoutInCell="1" allowOverlap="1">
            <wp:simplePos x="0" y="0"/>
            <wp:positionH relativeFrom="page">
              <wp:posOffset>401320</wp:posOffset>
            </wp:positionH>
            <wp:positionV relativeFrom="margin">
              <wp:posOffset>4200525</wp:posOffset>
            </wp:positionV>
            <wp:extent cx="426720" cy="396240"/>
            <wp:wrapNone/>
            <wp:docPr id="4" name="Shape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box 5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ext cx="426720" cy="39624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3" behindDoc="1" locked="0" layoutInCell="1" allowOverlap="1">
            <wp:simplePos x="0" y="0"/>
            <wp:positionH relativeFrom="page">
              <wp:posOffset>4971415</wp:posOffset>
            </wp:positionH>
            <wp:positionV relativeFrom="margin">
              <wp:posOffset>3425825</wp:posOffset>
            </wp:positionV>
            <wp:extent cx="1109345" cy="1109345"/>
            <wp:wrapNone/>
            <wp:docPr id="6" name="Shape 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box 7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ext cx="1109345" cy="110934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4" behindDoc="1" locked="0" layoutInCell="1" allowOverlap="1">
            <wp:simplePos x="0" y="0"/>
            <wp:positionH relativeFrom="page">
              <wp:posOffset>401320</wp:posOffset>
            </wp:positionH>
            <wp:positionV relativeFrom="margin">
              <wp:posOffset>5395595</wp:posOffset>
            </wp:positionV>
            <wp:extent cx="426720" cy="396240"/>
            <wp:wrapNone/>
            <wp:docPr id="8" name="Shape 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box 9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ext cx="426720" cy="39624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5" behindDoc="1" locked="0" layoutInCell="1" allowOverlap="1">
            <wp:simplePos x="0" y="0"/>
            <wp:positionH relativeFrom="page">
              <wp:posOffset>401320</wp:posOffset>
            </wp:positionH>
            <wp:positionV relativeFrom="margin">
              <wp:posOffset>6638925</wp:posOffset>
            </wp:positionV>
            <wp:extent cx="426720" cy="396240"/>
            <wp:wrapNone/>
            <wp:docPr id="10" name="Shape 1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box 11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ext cx="426720" cy="39624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6" behindDoc="1" locked="0" layoutInCell="1" allowOverlap="1">
            <wp:simplePos x="0" y="0"/>
            <wp:positionH relativeFrom="page">
              <wp:posOffset>7362190</wp:posOffset>
            </wp:positionH>
            <wp:positionV relativeFrom="margin">
              <wp:posOffset>6092190</wp:posOffset>
            </wp:positionV>
            <wp:extent cx="640080" cy="1548130"/>
            <wp:wrapNone/>
            <wp:docPr id="12" name="Shape 1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box 13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ext cx="640080" cy="154813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7" behindDoc="1" locked="0" layoutInCell="1" allowOverlap="1">
            <wp:simplePos x="0" y="0"/>
            <wp:positionH relativeFrom="page">
              <wp:posOffset>7976235</wp:posOffset>
            </wp:positionH>
            <wp:positionV relativeFrom="margin">
              <wp:posOffset>1742440</wp:posOffset>
            </wp:positionV>
            <wp:extent cx="3181985" cy="5901055"/>
            <wp:wrapNone/>
            <wp:docPr id="14" name="Shape 1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box 15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ext cx="3181985" cy="590105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513" w:line="1" w:lineRule="exact"/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7574" w:h="12483" w:orient="landscape"/>
          <w:pgMar w:top="249" w:right="0" w:bottom="0" w:left="607" w:header="0" w:footer="3" w:gutter="0"/>
          <w:pgNumType w:start="1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>
        <mc:AlternateContent>
          <mc:Choice Requires="wps">
            <w:drawing>
              <wp:anchor simplePos="0" relativeHeight="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1159490" cy="7926705"/>
                <wp:wrapNone/>
                <wp:docPr id="16" name="Shape 16"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Move="1" noResize="1" noRot="1"/>
                      </wps:cNvSpPr>
                      <wps:spPr>
                        <a:xfrm>
                          <a:ext cx="11159490" cy="7926705"/>
                        </a:xfrm>
                        <a:prstGeom prst="rect"/>
                        <a:solidFill>
                          <a:srgbClr val="F4F2F3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style="position:absolute;margin-left:0;margin-top:0;width:878.70000000000005pt;height:624.14999999999998pt;z-index:-251658240;mso-position-horizontal-relative:page;mso-position-vertical-relative:page;z-index:-251658744" fillcolor="#F4F2F3" stroked="f"/>
            </w:pict>
          </mc:Fallback>
        </mc:AlternateContent>
      </w:r>
    </w:p>
    <w:p>
      <w:pPr>
        <w:pStyle w:val="Style2"/>
        <w:keepNext w:val="0"/>
        <w:keepLines w:val="0"/>
        <w:widowControl w:val="0"/>
        <w:pBdr>
          <w:top w:val="single" w:sz="0" w:space="9" w:color="201841"/>
          <w:left w:val="single" w:sz="0" w:space="0" w:color="201841"/>
          <w:bottom w:val="single" w:sz="0" w:space="9" w:color="201841"/>
          <w:right w:val="single" w:sz="0" w:space="0" w:color="201841"/>
        </w:pBdr>
        <w:shd w:val="clear" w:color="auto" w:fill="201841"/>
        <w:bidi w:val="0"/>
        <w:spacing w:before="0" w:after="700"/>
        <w:ind w:left="0" w:right="0" w:firstLine="0"/>
        <w:jc w:val="left"/>
      </w:pPr>
      <w:r>
        <w:rPr>
          <w:color w:val="F1EFEF"/>
          <w:spacing w:val="0"/>
          <w:w w:val="100"/>
          <w:position w:val="0"/>
        </w:rPr>
        <w:t>Новые нормы беспошлинного ввоза товаров в почтовых отправлениях и снижение таможенной пошлины за превышение</w:t>
      </w:r>
    </w:p>
    <w:p>
      <w:pPr>
        <w:pStyle w:val="Style5"/>
        <w:keepNext w:val="0"/>
        <w:keepLines w:val="0"/>
        <w:widowControl w:val="0"/>
        <w:pBdr>
          <w:top w:val="single" w:sz="0" w:space="9" w:color="201841"/>
          <w:left w:val="single" w:sz="0" w:space="0" w:color="201841"/>
          <w:bottom w:val="single" w:sz="0" w:space="9" w:color="201841"/>
          <w:right w:val="single" w:sz="0" w:space="0" w:color="201841"/>
        </w:pBdr>
        <w:shd w:val="clear" w:color="auto" w:fill="201841"/>
        <w:bidi w:val="0"/>
        <w:spacing w:before="0" w:line="240" w:lineRule="auto"/>
        <w:ind w:left="0" w:right="0" w:firstLine="0"/>
        <w:jc w:val="left"/>
      </w:pPr>
      <w:r>
        <w:rPr>
          <w:spacing w:val="0"/>
          <w:w w:val="100"/>
          <w:position w:val="0"/>
        </w:rPr>
        <w:t>Согласно решению Совета Евразийской экономической комиссии от 20.12.2017 № 107,</w:t>
      </w:r>
    </w:p>
    <w:p>
      <w:pPr>
        <w:pStyle w:val="Style5"/>
        <w:keepNext w:val="0"/>
        <w:keepLines w:val="0"/>
        <w:widowControl w:val="0"/>
        <w:pBdr>
          <w:top w:val="single" w:sz="0" w:space="9" w:color="201841"/>
          <w:left w:val="single" w:sz="0" w:space="0" w:color="201841"/>
          <w:bottom w:val="single" w:sz="0" w:space="9" w:color="201841"/>
          <w:right w:val="single" w:sz="0" w:space="0" w:color="201841"/>
        </w:pBdr>
        <w:shd w:val="clear" w:color="auto" w:fill="201841"/>
        <w:bidi w:val="0"/>
        <w:spacing w:before="0" w:line="240" w:lineRule="auto"/>
        <w:ind w:left="0" w:right="0" w:firstLine="0"/>
        <w:jc w:val="left"/>
      </w:pPr>
      <w:r>
        <w:rPr>
          <w:spacing w:val="0"/>
          <w:w w:val="100"/>
          <w:position w:val="0"/>
        </w:rPr>
        <w:t>с 1 января 2020 года меняются лимиты беспошлинного ввоза товаров для личного пользования в страны ЕАЭС, в том числе в Россию.</w:t>
      </w:r>
    </w:p>
    <w:p>
      <w:pPr>
        <w:pStyle w:val="Style5"/>
        <w:keepNext w:val="0"/>
        <w:keepLines w:val="0"/>
        <w:widowControl w:val="0"/>
        <w:pBdr>
          <w:top w:val="single" w:sz="0" w:space="9" w:color="201841"/>
          <w:left w:val="single" w:sz="0" w:space="0" w:color="201841"/>
          <w:bottom w:val="single" w:sz="0" w:space="9" w:color="201841"/>
          <w:right w:val="single" w:sz="0" w:space="0" w:color="201841"/>
        </w:pBdr>
        <w:shd w:val="clear" w:color="auto" w:fill="201841"/>
        <w:bidi w:val="0"/>
        <w:spacing w:before="0" w:line="240" w:lineRule="auto"/>
        <w:ind w:left="0" w:right="0" w:firstLine="0"/>
        <w:jc w:val="left"/>
      </w:pPr>
      <w:r>
        <w:rPr>
          <w:spacing w:val="0"/>
          <w:w w:val="100"/>
          <w:position w:val="0"/>
        </w:rPr>
        <w:t>Так, в международных отправлениях беспошлинно можно получить товар стоимостью не более 200 евро и весом до 31 кг.</w:t>
      </w:r>
    </w:p>
    <w:p>
      <w:pPr>
        <w:pStyle w:val="Style5"/>
        <w:keepNext w:val="0"/>
        <w:keepLines w:val="0"/>
        <w:widowControl w:val="0"/>
        <w:pBdr>
          <w:top w:val="single" w:sz="0" w:space="9" w:color="201841"/>
          <w:left w:val="single" w:sz="0" w:space="0" w:color="201841"/>
          <w:bottom w:val="single" w:sz="0" w:space="9" w:color="201841"/>
          <w:right w:val="single" w:sz="0" w:space="0" w:color="201841"/>
        </w:pBdr>
        <w:shd w:val="clear" w:color="auto" w:fill="201841"/>
        <w:bidi w:val="0"/>
        <w:spacing w:before="0" w:line="240" w:lineRule="auto"/>
        <w:ind w:left="0" w:right="0" w:firstLine="0"/>
        <w:jc w:val="left"/>
      </w:pPr>
      <w:r>
        <w:rPr>
          <w:spacing w:val="0"/>
          <w:w w:val="100"/>
          <w:position w:val="0"/>
        </w:rPr>
        <w:t>Для граждан России лимиты распространяются на одно международное отправление. Это значит, что покупатель может получить беспошлинно несколько посылок с товарами по 200 евро и весом 31 кг каждое.</w:t>
      </w:r>
    </w:p>
    <w:p>
      <w:pPr>
        <w:pStyle w:val="Style5"/>
        <w:keepNext w:val="0"/>
        <w:keepLines w:val="0"/>
        <w:widowControl w:val="0"/>
        <w:pBdr>
          <w:top w:val="single" w:sz="0" w:space="9" w:color="201841"/>
          <w:left w:val="single" w:sz="0" w:space="0" w:color="201841"/>
          <w:bottom w:val="single" w:sz="0" w:space="9" w:color="201841"/>
          <w:right w:val="single" w:sz="0" w:space="0" w:color="201841"/>
        </w:pBdr>
        <w:shd w:val="clear" w:color="auto" w:fill="201841"/>
        <w:bidi w:val="0"/>
        <w:spacing w:before="0" w:line="240" w:lineRule="auto"/>
        <w:ind w:left="0" w:right="0" w:firstLine="0"/>
        <w:jc w:val="left"/>
      </w:pPr>
      <w:r>
        <w:rPr>
          <w:spacing w:val="0"/>
          <w:w w:val="100"/>
          <w:position w:val="0"/>
        </w:rPr>
        <w:t>Однако если несколько посылок поступили на таможню в составе одной партии, их могут трактовать как одно отправление и обложить пошлиной.</w:t>
      </w:r>
    </w:p>
    <w:p>
      <w:pPr>
        <w:pStyle w:val="Style5"/>
        <w:keepNext w:val="0"/>
        <w:keepLines w:val="0"/>
        <w:widowControl w:val="0"/>
        <w:pBdr>
          <w:top w:val="single" w:sz="0" w:space="9" w:color="201841"/>
          <w:left w:val="single" w:sz="0" w:space="0" w:color="201841"/>
          <w:bottom w:val="single" w:sz="0" w:space="9" w:color="201841"/>
          <w:right w:val="single" w:sz="0" w:space="0" w:color="201841"/>
        </w:pBdr>
        <w:shd w:val="clear" w:color="auto" w:fill="201841"/>
        <w:bidi w:val="0"/>
        <w:spacing w:before="0" w:after="0" w:line="240" w:lineRule="auto"/>
        <w:ind w:left="0" w:right="0" w:firstLine="0"/>
        <w:jc w:val="left"/>
      </w:pPr>
      <w:r>
        <w:rPr>
          <w:spacing w:val="0"/>
          <w:w w:val="100"/>
          <w:position w:val="0"/>
        </w:rPr>
        <w:t>В случае превышения лимита в странах ЕАЭС применяется единая ставка таможенной пошлины в размере 15 процентов от стоимости, но не менее 2 евро за 1 кг веса брутто международного почтового отправления в части превышения стоимостной и (или) весовой норм.</w:t>
      </w:r>
    </w:p>
    <w:p>
      <w:pPr>
        <w:spacing w:lineRule="exact" w:line="1"/>
        <w:rPr>
          <w:sz w:val="2"/>
          <w:szCs w:val="2"/>
        </w:rPr>
      </w:pPr>
      <w:r>
        <w:br w:type="column"/>
      </w:r>
    </w:p>
    <w:p>
      <w:pPr>
        <w:pStyle w:val="Style2"/>
        <w:keepNext w:val="0"/>
        <w:keepLines w:val="0"/>
        <w:widowControl w:val="0"/>
        <w:pBdr>
          <w:top w:val="single" w:sz="0" w:space="9" w:color="201841"/>
          <w:left w:val="single" w:sz="0" w:space="0" w:color="201841"/>
          <w:bottom w:val="single" w:sz="0" w:space="5" w:color="201841"/>
          <w:right w:val="single" w:sz="0" w:space="0" w:color="201841"/>
        </w:pBdr>
        <w:shd w:val="clear" w:color="auto" w:fill="201841"/>
        <w:bidi w:val="0"/>
        <w:spacing w:before="0" w:after="120"/>
        <w:ind w:left="940" w:right="0" w:firstLine="0"/>
        <w:jc w:val="left"/>
      </w:pPr>
      <w:r>
        <w:rPr>
          <w:color w:val="F1EFEF"/>
          <w:spacing w:val="0"/>
          <w:w w:val="100"/>
          <w:position w:val="0"/>
        </w:rPr>
        <w:t>Как рассчитать размер таможенной пошлины?</w:t>
      </w:r>
    </w:p>
    <w:p>
      <w:pPr>
        <w:pStyle w:val="Style5"/>
        <w:keepNext w:val="0"/>
        <w:keepLines w:val="0"/>
        <w:widowControl w:val="0"/>
        <w:pBdr>
          <w:top w:val="single" w:sz="0" w:space="9" w:color="201841"/>
          <w:left w:val="single" w:sz="0" w:space="0" w:color="201841"/>
          <w:bottom w:val="single" w:sz="0" w:space="5" w:color="201841"/>
          <w:right w:val="single" w:sz="0" w:space="0" w:color="201841"/>
        </w:pBdr>
        <w:shd w:val="clear" w:color="auto" w:fill="201841"/>
        <w:bidi w:val="0"/>
        <w:spacing w:before="0" w:after="374" w:line="240" w:lineRule="auto"/>
        <w:ind w:left="940" w:right="0" w:firstLine="0"/>
        <w:jc w:val="left"/>
      </w:pPr>
      <w:r>
        <w:rPr>
          <w:spacing w:val="0"/>
          <w:w w:val="100"/>
          <w:position w:val="0"/>
        </w:rPr>
        <w:t>Расчет суммы таможенной пошлины производят таможенные органы. Она будет указана в таможенной квитанции, подлежащей оплате.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spacing w:val="0"/>
          <w:w w:val="100"/>
          <w:position w:val="0"/>
        </w:rPr>
        <w:t>Пример 1: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640" w:line="240" w:lineRule="auto"/>
        <w:ind w:left="0" w:right="0" w:firstLine="0"/>
        <w:jc w:val="left"/>
      </w:pPr>
      <w:r>
        <w:rPr>
          <w:spacing w:val="0"/>
          <w:w w:val="100"/>
          <w:position w:val="0"/>
        </w:rPr>
        <w:t>Вы купили смартфон за 255 евро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640" w:right="0" w:firstLine="0"/>
        <w:jc w:val="left"/>
      </w:pPr>
      <w:r>
        <w:rPr>
          <w:color w:val="1F1841"/>
          <w:spacing w:val="0"/>
          <w:w w:val="100"/>
          <w:position w:val="0"/>
        </w:rPr>
        <w:t>В Ваш адрес поступила посылка со смартфоном стоимостью 255 евро.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1560" w:line="240" w:lineRule="auto"/>
        <w:ind w:left="640" w:right="0" w:firstLine="0"/>
        <w:jc w:val="left"/>
      </w:pPr>
      <w:r>
        <w:rPr>
          <w:color w:val="1F1841"/>
          <w:spacing w:val="0"/>
          <w:w w:val="100"/>
          <w:position w:val="0"/>
        </w:rPr>
        <w:t>Таможенная пошлина за превышение стоимостной нормы составит 15%*(255-200)=8,25 евро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307" w:lineRule="auto"/>
        <w:ind w:left="0" w:right="0" w:firstLine="0"/>
        <w:jc w:val="left"/>
      </w:pPr>
      <w:r>
        <w:rPr>
          <w:spacing w:val="0"/>
          <w:w w:val="100"/>
          <w:position w:val="0"/>
        </w:rPr>
        <w:t>Пример 2: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80" w:line="307" w:lineRule="auto"/>
        <w:ind w:left="0" w:right="0" w:firstLine="0"/>
        <w:jc w:val="left"/>
      </w:pPr>
      <w:r>
        <w:rPr>
          <w:spacing w:val="0"/>
          <w:w w:val="100"/>
          <w:position w:val="0"/>
        </w:rPr>
        <w:t>В Ваш адрес поступила посылка с одеждой весом 35 кг, стоимостью 150 евро.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640" w:right="0" w:firstLine="0"/>
        <w:jc w:val="left"/>
      </w:pPr>
      <w:r>
        <w:rPr>
          <w:color w:val="1F1841"/>
          <w:spacing w:val="0"/>
          <w:w w:val="100"/>
          <w:position w:val="0"/>
        </w:rPr>
        <w:t>Таможенная пошлина за превышение весовой нормы составит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380" w:line="240" w:lineRule="auto"/>
        <w:ind w:left="0" w:right="0" w:firstLine="640"/>
        <w:jc w:val="left"/>
      </w:pPr>
      <w:r>
        <w:rPr>
          <w:color w:val="1F1841"/>
          <w:spacing w:val="0"/>
          <w:w w:val="100"/>
          <w:position w:val="0"/>
        </w:rPr>
        <w:t>2 * (35-31) = 8 евро</w:t>
      </w:r>
    </w:p>
    <w:p>
      <w:pPr>
        <w:spacing w:lineRule="exact" w:line="1"/>
        <w:rPr>
          <w:sz w:val="2"/>
          <w:szCs w:val="2"/>
        </w:rPr>
      </w:pPr>
      <w:r>
        <w:br w:type="column"/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307" w:lineRule="auto"/>
        <w:ind w:left="0" w:right="0" w:firstLine="0"/>
        <w:jc w:val="left"/>
      </w:pPr>
      <w:r>
        <w:rPr>
          <w:spacing w:val="0"/>
          <w:w w:val="100"/>
          <w:position w:val="0"/>
        </w:rPr>
        <w:t>Пример 3: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80" w:line="307" w:lineRule="auto"/>
        <w:ind w:left="0" w:right="0" w:firstLine="0"/>
        <w:jc w:val="left"/>
      </w:pPr>
      <w:r>
        <w:rPr>
          <w:spacing w:val="0"/>
          <w:w w:val="100"/>
          <w:position w:val="0"/>
        </w:rPr>
        <w:t>В Ваш адрес поступила посылка с автозапчастями весом 40 кг, стоимостью 250 евро.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660" w:right="0" w:firstLine="0"/>
        <w:jc w:val="left"/>
      </w:pPr>
      <w:r>
        <w:rPr>
          <w:color w:val="1F1841"/>
          <w:spacing w:val="0"/>
          <w:w w:val="100"/>
          <w:position w:val="0"/>
        </w:rPr>
        <w:t>Таможенная пошлина за превышение весовой нормы составит 2 * (40-31) = 18 евро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660" w:right="0" w:firstLine="0"/>
        <w:jc w:val="left"/>
      </w:pPr>
      <w:r>
        <w:rPr>
          <w:color w:val="1F1841"/>
          <w:spacing w:val="0"/>
          <w:w w:val="100"/>
          <w:position w:val="0"/>
        </w:rPr>
        <w:t>Таможенная пошлина за превышение стоимостной нормы составит 15% * (250-200) = 7,5 евро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440" w:line="240" w:lineRule="auto"/>
        <w:ind w:left="660" w:right="0" w:firstLine="0"/>
        <w:jc w:val="left"/>
      </w:pPr>
      <w:r>
        <w:rPr>
          <w:color w:val="1F1841"/>
          <w:spacing w:val="0"/>
          <w:w w:val="100"/>
          <w:position w:val="0"/>
        </w:rPr>
        <w:t>Вы оплатите таможенную пошлину, размер которой равен большему из полученных расчетных значений = 18 евро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spacing w:val="0"/>
          <w:w w:val="100"/>
          <w:position w:val="0"/>
        </w:rPr>
        <w:t>Пример 4: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860"/>
        <w:ind w:left="0" w:right="0" w:firstLine="0"/>
        <w:jc w:val="left"/>
      </w:pPr>
      <w:r>
        <w:rPr>
          <w:spacing w:val="0"/>
          <w:w w:val="100"/>
          <w:position w:val="0"/>
        </w:rPr>
        <w:t>В течение месяца вы получили 11 посылок, каждая стоимостью 20 евро, весом 1,5 кг, совокупная стоимость посылок 220 евро, совокупный вес 16 кг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780" w:line="240" w:lineRule="auto"/>
        <w:ind w:left="660" w:right="0" w:firstLine="0"/>
        <w:jc w:val="left"/>
      </w:pPr>
      <w:r>
        <w:rPr>
          <w:color w:val="1F1841"/>
          <w:spacing w:val="0"/>
          <w:w w:val="100"/>
          <w:position w:val="0"/>
        </w:rPr>
        <w:t>Таможенные лимиты в данном случае не превышены, пошлина не взимается</w:t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707390" cy="762000"/>
            <wp:docPr id="17" name="Picutre 1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ext cx="707390" cy="762000"/>
                    </a:xfrm>
                    <a:prstGeom prst="rect"/>
                  </pic:spPr>
                </pic:pic>
              </a:graphicData>
            </a:graphic>
          </wp:inline>
        </w:drawing>
      </w:r>
    </w:p>
    <w:sectPr>
      <w:footnotePr>
        <w:pos w:val="pageBottom"/>
        <w:numFmt w:val="decimal"/>
        <w:numRestart w:val="continuous"/>
      </w:footnotePr>
      <w:pgSz w:w="17574" w:h="12483" w:orient="landscape"/>
      <w:pgMar w:top="597" w:right="399" w:bottom="340" w:left="658" w:header="0" w:footer="3" w:gutter="0"/>
      <w:cols w:num="3" w:space="387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ahoma" w:eastAsia="Tahoma" w:hAnsi="Tahoma" w:cs="Tahoma"/>
      <w:color w:val="000000"/>
      <w:spacing w:val="0"/>
      <w:w w:val="100"/>
      <w:position w:val="0"/>
      <w:sz w:val="24"/>
      <w:szCs w:val="24"/>
      <w:shd w:val="clear" w:color="auto" w:fill="auto"/>
    </w:rPr>
  </w:style>
  <w:style w:type="character" w:default="1" w:styleId="DefaultParagraphFont">
    <w:name w:val="Default Paragraph Font"/>
    <w:rPr>
      <w:rFonts w:ascii="Tahoma" w:eastAsia="Tahoma" w:hAnsi="Tahoma" w:cs="Tahoma"/>
      <w:color w:val="000000"/>
      <w:spacing w:val="0"/>
      <w:w w:val="100"/>
      <w:position w:val="0"/>
      <w:sz w:val="24"/>
      <w:szCs w:val="24"/>
      <w:shd w:val="clear" w:color="auto" w:fill="auto"/>
    </w:rPr>
  </w:style>
  <w:style w:type="character" w:customStyle="1" w:styleId="CharStyle3">
    <w:name w:val="Основной текст (2)_"/>
    <w:basedOn w:val="DefaultParagraphFont"/>
    <w:link w:val="Style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1F1841"/>
      <w:sz w:val="26"/>
      <w:szCs w:val="26"/>
      <w:u w:val="none"/>
      <w:shd w:val="clear" w:color="auto" w:fill="auto"/>
    </w:rPr>
  </w:style>
  <w:style w:type="character" w:customStyle="1" w:styleId="CharStyle6">
    <w:name w:val="Основной текст_"/>
    <w:basedOn w:val="DefaultParagraphFont"/>
    <w:link w:val="Style5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F1EFEF"/>
      <w:sz w:val="22"/>
      <w:szCs w:val="22"/>
      <w:u w:val="none"/>
      <w:shd w:val="clear" w:color="auto" w:fill="auto"/>
    </w:rPr>
  </w:style>
  <w:style w:type="character" w:customStyle="1" w:styleId="CharStyle8">
    <w:name w:val="Заголовок №1_"/>
    <w:basedOn w:val="DefaultParagraphFont"/>
    <w:link w:val="Style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31F20"/>
      <w:sz w:val="28"/>
      <w:szCs w:val="28"/>
      <w:u w:val="none"/>
      <w:shd w:val="clear" w:color="auto" w:fill="auto"/>
    </w:rPr>
  </w:style>
  <w:style w:type="character" w:customStyle="1" w:styleId="CharStyle11">
    <w:name w:val="Основной текст (3)_"/>
    <w:basedOn w:val="DefaultParagraphFont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color w:val="F1EFEF"/>
      <w:sz w:val="18"/>
      <w:szCs w:val="18"/>
      <w:u w:val="none"/>
      <w:shd w:val="clear" w:color="auto" w:fill="auto"/>
    </w:rPr>
  </w:style>
  <w:style w:type="paragraph" w:customStyle="1" w:styleId="Style2">
    <w:name w:val="Основной текст (2)"/>
    <w:basedOn w:val="Normal"/>
    <w:link w:val="CharStyle3"/>
    <w:pPr>
      <w:widowControl w:val="0"/>
      <w:shd w:val="clear" w:color="auto" w:fill="auto"/>
      <w:spacing w:after="200" w:line="305" w:lineRule="auto"/>
    </w:pPr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1F1841"/>
      <w:sz w:val="26"/>
      <w:szCs w:val="26"/>
      <w:u w:val="none"/>
      <w:shd w:val="clear" w:color="auto" w:fill="auto"/>
    </w:rPr>
  </w:style>
  <w:style w:type="paragraph" w:customStyle="1" w:styleId="Style5">
    <w:name w:val="Основной текст"/>
    <w:basedOn w:val="Normal"/>
    <w:link w:val="CharStyle6"/>
    <w:pPr>
      <w:widowControl w:val="0"/>
      <w:shd w:val="clear" w:color="auto" w:fill="auto"/>
      <w:spacing w:after="280"/>
    </w:pPr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F1EFEF"/>
      <w:sz w:val="22"/>
      <w:szCs w:val="22"/>
      <w:u w:val="none"/>
      <w:shd w:val="clear" w:color="auto" w:fill="auto"/>
    </w:rPr>
  </w:style>
  <w:style w:type="paragraph" w:customStyle="1" w:styleId="Style7">
    <w:name w:val="Заголовок №1"/>
    <w:basedOn w:val="Normal"/>
    <w:link w:val="CharStyle8"/>
    <w:pPr>
      <w:widowControl w:val="0"/>
      <w:shd w:val="clear" w:color="auto" w:fill="auto"/>
      <w:jc w:val="right"/>
      <w:outlineLvl w:val="0"/>
    </w:pPr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31F20"/>
      <w:sz w:val="28"/>
      <w:szCs w:val="28"/>
      <w:u w:val="none"/>
      <w:shd w:val="clear" w:color="auto" w:fill="auto"/>
    </w:rPr>
  </w:style>
  <w:style w:type="paragraph" w:customStyle="1" w:styleId="Style10">
    <w:name w:val="Основной текст (3)"/>
    <w:basedOn w:val="Normal"/>
    <w:link w:val="CharStyle11"/>
    <w:pPr>
      <w:widowControl w:val="0"/>
      <w:shd w:val="clear" w:color="auto" w:fill="auto"/>
      <w:spacing w:line="276" w:lineRule="auto"/>
      <w:jc w:val="center"/>
    </w:pPr>
    <w:rPr>
      <w:rFonts w:ascii="Arial" w:eastAsia="Arial" w:hAnsi="Arial" w:cs="Arial"/>
      <w:b w:val="0"/>
      <w:bCs w:val="0"/>
      <w:i w:val="0"/>
      <w:iCs w:val="0"/>
      <w:smallCaps w:val="0"/>
      <w:strike w:val="0"/>
      <w:color w:val="F1EFEF"/>
      <w:sz w:val="18"/>
      <w:szCs w:val="18"/>
      <w:u w:val="none"/>
      <w:shd w:val="clear" w:color="auto" w:fill="auto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5.jpeg" TargetMode="External"/><Relationship Id="rId15" Type="http://schemas.openxmlformats.org/officeDocument/2006/relationships/image" Target="media/image6.jpeg"/><Relationship Id="rId16" Type="http://schemas.openxmlformats.org/officeDocument/2006/relationships/image" Target="media/image6.jpeg" TargetMode="External"/><Relationship Id="rId17" Type="http://schemas.openxmlformats.org/officeDocument/2006/relationships/image" Target="media/image7.jpeg"/><Relationship Id="rId18" Type="http://schemas.openxmlformats.org/officeDocument/2006/relationships/image" Target="media/image7.jpeg" TargetMode="External"/><Relationship Id="rId19" Type="http://schemas.openxmlformats.org/officeDocument/2006/relationships/image" Target="media/image8.jpeg"/><Relationship Id="rId20" Type="http://schemas.openxmlformats.org/officeDocument/2006/relationships/image" Target="media/image8.jpeg" TargetMode="External"/></Relationships>
</file>

<file path=docProps/core.xml><?xml version="1.0" encoding="utf-8"?>
<cp:coreProperties xmlns:cp="http://schemas.openxmlformats.org/package/2006/metadata/core-properties" xmlns:dc="http://purl.org/dc/elements/1.1/">
  <dc:title>Брошюра ПТП - финальная редакция</dc:title>
  <dc:subject/>
  <dc:creator/>
  <cp:keywords/>
</cp:coreProperties>
</file>